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84B0" w14:textId="77777777" w:rsidR="000B0E7A" w:rsidRPr="006440F7" w:rsidRDefault="000B0E7A" w:rsidP="000B0E7A">
      <w:pPr>
        <w:rPr>
          <w:rFonts w:ascii="Cambria" w:hAnsi="Cambria"/>
          <w:b/>
          <w:sz w:val="32"/>
          <w:szCs w:val="32"/>
        </w:rPr>
      </w:pPr>
      <w:r w:rsidRPr="006440F7">
        <w:rPr>
          <w:rFonts w:ascii="Cambria" w:hAnsi="Cambria"/>
          <w:b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4FC280" wp14:editId="5EE55BD3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000125" cy="9582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0F7">
        <w:rPr>
          <w:rFonts w:ascii="Cambria" w:hAnsi="Cambria"/>
          <w:b/>
          <w:color w:val="7F7F7F" w:themeColor="text1" w:themeTint="80"/>
          <w:sz w:val="32"/>
          <w:szCs w:val="32"/>
        </w:rPr>
        <w:t xml:space="preserve">New Zealand Association for Impact Assessment            </w:t>
      </w:r>
    </w:p>
    <w:p w14:paraId="12722447" w14:textId="77777777" w:rsidR="000B0E7A" w:rsidRPr="006440F7" w:rsidRDefault="000B0E7A" w:rsidP="000B0E7A">
      <w:pPr>
        <w:rPr>
          <w:color w:val="7F7F7F" w:themeColor="text1" w:themeTint="80"/>
        </w:rPr>
      </w:pPr>
      <w:r w:rsidRPr="006440F7">
        <w:rPr>
          <w:rFonts w:ascii="Cambria" w:hAnsi="Cambria"/>
          <w:b/>
          <w:color w:val="7F7F7F" w:themeColor="text1" w:themeTint="80"/>
          <w:sz w:val="28"/>
          <w:szCs w:val="28"/>
        </w:rPr>
        <w:t xml:space="preserve">Annual General Meeting         </w:t>
      </w:r>
      <w:r w:rsidRPr="006440F7">
        <w:rPr>
          <w:color w:val="7F7F7F" w:themeColor="text1" w:themeTint="80"/>
        </w:rPr>
        <w:t>Wednesday 28 November 2018     6.00pm</w:t>
      </w:r>
    </w:p>
    <w:p w14:paraId="32E74382" w14:textId="61186F6D" w:rsidR="000B0E7A" w:rsidRPr="006440F7" w:rsidRDefault="000B0E7A" w:rsidP="000B0E7A">
      <w:pPr>
        <w:rPr>
          <w:color w:val="7F7F7F" w:themeColor="text1" w:themeTint="80"/>
        </w:rPr>
      </w:pPr>
      <w:r w:rsidRPr="006440F7">
        <w:rPr>
          <w:color w:val="7F7F7F" w:themeColor="text1" w:themeTint="80"/>
        </w:rPr>
        <w:t xml:space="preserve">                                                                          Havelock North Function Centre </w:t>
      </w:r>
      <w:r w:rsidRPr="006440F7">
        <w:rPr>
          <w:color w:val="7F7F7F" w:themeColor="text1" w:themeTint="80"/>
        </w:rPr>
        <w:t xml:space="preserve"> </w:t>
      </w:r>
    </w:p>
    <w:p w14:paraId="6D159775" w14:textId="77777777" w:rsidR="000B0E7A" w:rsidRPr="006440F7" w:rsidRDefault="000B0E7A" w:rsidP="000B0E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B0E7A" w:rsidRPr="006440F7" w14:paraId="7912981D" w14:textId="77777777" w:rsidTr="00A319DB">
        <w:tc>
          <w:tcPr>
            <w:tcW w:w="1271" w:type="dxa"/>
          </w:tcPr>
          <w:p w14:paraId="70605D69" w14:textId="77777777" w:rsidR="000B0E7A" w:rsidRPr="006440F7" w:rsidRDefault="000B0E7A" w:rsidP="00A319DB">
            <w:r w:rsidRPr="006440F7">
              <w:t xml:space="preserve">Present </w:t>
            </w:r>
          </w:p>
        </w:tc>
        <w:tc>
          <w:tcPr>
            <w:tcW w:w="7745" w:type="dxa"/>
          </w:tcPr>
          <w:p w14:paraId="3BEC735D" w14:textId="6F8DA5E4" w:rsidR="000B0E7A" w:rsidRPr="006440F7" w:rsidRDefault="000B0E7A" w:rsidP="00A319DB">
            <w:r w:rsidRPr="006440F7">
              <w:t xml:space="preserve">Nick Taylor, Richard Morgan (Chair), Chantal Whitby (Treasurer), Kate McNab (Secretary), Katherine Russell, Rachel Teen, Keith Finlayson, </w:t>
            </w:r>
            <w:proofErr w:type="spellStart"/>
            <w:r w:rsidRPr="006440F7">
              <w:t>Weqas</w:t>
            </w:r>
            <w:proofErr w:type="spellEnd"/>
            <w:r w:rsidRPr="006440F7">
              <w:t xml:space="preserve"> Ali, Christine Cheyne, Niranjana Neupane, Gerard Fitzgerald, </w:t>
            </w:r>
            <w:proofErr w:type="spellStart"/>
            <w:r w:rsidRPr="006440F7">
              <w:t>Dyanna</w:t>
            </w:r>
            <w:proofErr w:type="spellEnd"/>
            <w:r w:rsidRPr="006440F7">
              <w:t xml:space="preserve"> Jolly, Colleen Sheldon, </w:t>
            </w:r>
            <w:proofErr w:type="spellStart"/>
            <w:r w:rsidRPr="006440F7">
              <w:t>Z</w:t>
            </w:r>
            <w:r w:rsidR="006440F7" w:rsidRPr="006440F7">
              <w:t>obaidul</w:t>
            </w:r>
            <w:proofErr w:type="spellEnd"/>
            <w:r w:rsidR="006440F7" w:rsidRPr="006440F7">
              <w:t xml:space="preserve"> Kabir</w:t>
            </w:r>
          </w:p>
        </w:tc>
      </w:tr>
    </w:tbl>
    <w:p w14:paraId="59628EDD" w14:textId="77777777" w:rsidR="000B0E7A" w:rsidRPr="006440F7" w:rsidRDefault="000B0E7A" w:rsidP="000B0E7A">
      <w:pPr>
        <w:spacing w:line="240" w:lineRule="auto"/>
        <w:rPr>
          <w:b/>
          <w:sz w:val="28"/>
          <w:szCs w:val="28"/>
        </w:rPr>
      </w:pPr>
    </w:p>
    <w:p w14:paraId="350F97B7" w14:textId="77777777" w:rsidR="000B0E7A" w:rsidRPr="006440F7" w:rsidRDefault="000B0E7A" w:rsidP="000B0E7A">
      <w:pPr>
        <w:spacing w:line="240" w:lineRule="auto"/>
        <w:rPr>
          <w:b/>
          <w:sz w:val="56"/>
          <w:szCs w:val="56"/>
        </w:rPr>
      </w:pPr>
      <w:r w:rsidRPr="006440F7">
        <w:rPr>
          <w:b/>
          <w:sz w:val="28"/>
          <w:szCs w:val="28"/>
        </w:rPr>
        <w:t>Agenda</w:t>
      </w:r>
    </w:p>
    <w:p w14:paraId="323C22BF" w14:textId="77777777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>1.       Welcome</w:t>
      </w:r>
    </w:p>
    <w:p w14:paraId="480DB601" w14:textId="77777777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>2.       Apologies</w:t>
      </w:r>
    </w:p>
    <w:p w14:paraId="510C1C2E" w14:textId="6B798665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>3.       Confirmation of Minutes o</w:t>
      </w:r>
      <w:r w:rsidRPr="006440F7">
        <w:rPr>
          <w:rFonts w:asciiTheme="minorHAnsi" w:hAnsiTheme="minorHAnsi" w:cs="Arial"/>
          <w:sz w:val="22"/>
          <w:szCs w:val="22"/>
        </w:rPr>
        <w:t xml:space="preserve">f 2017 AGM </w:t>
      </w:r>
    </w:p>
    <w:p w14:paraId="58A1E60E" w14:textId="66AD7D08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4.       </w:t>
      </w:r>
      <w:r w:rsidRPr="006440F7">
        <w:rPr>
          <w:rFonts w:asciiTheme="minorHAnsi" w:hAnsiTheme="minorHAnsi" w:cs="Arial"/>
          <w:sz w:val="22"/>
          <w:szCs w:val="22"/>
        </w:rPr>
        <w:t xml:space="preserve">Chair’s Report </w:t>
      </w:r>
    </w:p>
    <w:p w14:paraId="56037CA7" w14:textId="7A7E58A4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5.       </w:t>
      </w:r>
      <w:r w:rsidRPr="006440F7">
        <w:rPr>
          <w:rFonts w:asciiTheme="minorHAnsi" w:hAnsiTheme="minorHAnsi" w:cs="Arial"/>
          <w:sz w:val="22"/>
          <w:szCs w:val="22"/>
        </w:rPr>
        <w:t xml:space="preserve">Secretary’s Report </w:t>
      </w:r>
    </w:p>
    <w:p w14:paraId="5ED1FD24" w14:textId="2398C809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6.       </w:t>
      </w:r>
      <w:r w:rsidR="00A71A28" w:rsidRPr="006440F7">
        <w:rPr>
          <w:rFonts w:asciiTheme="minorHAnsi" w:hAnsiTheme="minorHAnsi" w:cs="Arial"/>
          <w:sz w:val="22"/>
          <w:szCs w:val="22"/>
        </w:rPr>
        <w:t xml:space="preserve">Presentation of Accounts &amp; </w:t>
      </w:r>
      <w:r w:rsidRPr="006440F7">
        <w:rPr>
          <w:rFonts w:asciiTheme="minorHAnsi" w:hAnsiTheme="minorHAnsi" w:cs="Arial"/>
          <w:sz w:val="22"/>
          <w:szCs w:val="22"/>
        </w:rPr>
        <w:t xml:space="preserve">Treasurer’s Report </w:t>
      </w:r>
    </w:p>
    <w:p w14:paraId="38E92C30" w14:textId="6992D0AD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7.       </w:t>
      </w:r>
      <w:r w:rsidRPr="006440F7">
        <w:rPr>
          <w:rFonts w:asciiTheme="minorHAnsi" w:hAnsiTheme="minorHAnsi" w:cs="Arial"/>
          <w:sz w:val="22"/>
          <w:szCs w:val="22"/>
        </w:rPr>
        <w:t xml:space="preserve">2019 Core Group Membership </w:t>
      </w:r>
    </w:p>
    <w:p w14:paraId="64510CAB" w14:textId="41E2E554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8.       </w:t>
      </w:r>
      <w:r w:rsidRPr="006440F7">
        <w:rPr>
          <w:rFonts w:asciiTheme="minorHAnsi" w:hAnsiTheme="minorHAnsi" w:cs="Arial"/>
          <w:sz w:val="22"/>
          <w:szCs w:val="22"/>
        </w:rPr>
        <w:t>Membership Subscriptions 2019</w:t>
      </w:r>
    </w:p>
    <w:p w14:paraId="145FF728" w14:textId="0E3160BA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9.       </w:t>
      </w:r>
      <w:r w:rsidRPr="006440F7">
        <w:rPr>
          <w:rFonts w:asciiTheme="minorHAnsi" w:hAnsiTheme="minorHAnsi" w:cs="Arial"/>
          <w:sz w:val="22"/>
          <w:szCs w:val="22"/>
        </w:rPr>
        <w:t xml:space="preserve">2019 Conference </w:t>
      </w:r>
    </w:p>
    <w:p w14:paraId="13BCA700" w14:textId="75F39976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 w:cs="Arial"/>
          <w:sz w:val="22"/>
          <w:szCs w:val="22"/>
        </w:rPr>
      </w:pPr>
      <w:r w:rsidRPr="006440F7">
        <w:rPr>
          <w:rFonts w:asciiTheme="minorHAnsi" w:hAnsiTheme="minorHAnsi" w:cs="Arial"/>
          <w:sz w:val="22"/>
          <w:szCs w:val="22"/>
        </w:rPr>
        <w:t xml:space="preserve">10.     </w:t>
      </w:r>
      <w:r w:rsidRPr="006440F7">
        <w:rPr>
          <w:rFonts w:asciiTheme="minorHAnsi" w:hAnsiTheme="minorHAnsi" w:cs="Arial"/>
          <w:sz w:val="22"/>
          <w:szCs w:val="22"/>
        </w:rPr>
        <w:t xml:space="preserve">Other Business </w:t>
      </w:r>
    </w:p>
    <w:p w14:paraId="58EE06BE" w14:textId="77777777" w:rsidR="000B0E7A" w:rsidRPr="006440F7" w:rsidRDefault="000B0E7A" w:rsidP="000B0E7A">
      <w:pPr>
        <w:pStyle w:val="m-5274052687124590050gmail-m-895768215499044551gmail-msolistparagraph"/>
        <w:spacing w:before="0" w:beforeAutospacing="0" w:after="0" w:afterAutospacing="0" w:line="256" w:lineRule="auto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0B0E7A" w:rsidRPr="006440F7" w14:paraId="5DF3E185" w14:textId="77777777" w:rsidTr="00A319DB">
        <w:tc>
          <w:tcPr>
            <w:tcW w:w="1129" w:type="dxa"/>
          </w:tcPr>
          <w:p w14:paraId="475F794D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34BD51B2" w14:textId="77777777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Welcome </w:t>
            </w:r>
          </w:p>
        </w:tc>
      </w:tr>
      <w:tr w:rsidR="000B0E7A" w:rsidRPr="006440F7" w14:paraId="7C5BCAF9" w14:textId="77777777" w:rsidTr="00A319DB">
        <w:tc>
          <w:tcPr>
            <w:tcW w:w="1129" w:type="dxa"/>
          </w:tcPr>
          <w:p w14:paraId="0D4FF954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501CCFC6" w14:textId="77777777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Apologies </w:t>
            </w:r>
          </w:p>
        </w:tc>
      </w:tr>
      <w:tr w:rsidR="000B0E7A" w:rsidRPr="006440F7" w14:paraId="1423C098" w14:textId="77777777" w:rsidTr="00A319DB">
        <w:tc>
          <w:tcPr>
            <w:tcW w:w="1129" w:type="dxa"/>
          </w:tcPr>
          <w:p w14:paraId="6886AFCF" w14:textId="77777777" w:rsidR="000B0E7A" w:rsidRPr="006440F7" w:rsidRDefault="000B0E7A" w:rsidP="00A319DB"/>
        </w:tc>
        <w:tc>
          <w:tcPr>
            <w:tcW w:w="7887" w:type="dxa"/>
          </w:tcPr>
          <w:p w14:paraId="427D95C7" w14:textId="77777777" w:rsidR="000B0E7A" w:rsidRPr="006440F7" w:rsidRDefault="000B0E7A" w:rsidP="00A319DB">
            <w:r w:rsidRPr="006440F7">
              <w:t xml:space="preserve">Robin Britton, Bruce </w:t>
            </w:r>
            <w:proofErr w:type="spellStart"/>
            <w:r w:rsidRPr="006440F7">
              <w:t>Con</w:t>
            </w:r>
            <w:r w:rsidR="00FC48C2" w:rsidRPr="006440F7">
              <w:t>a</w:t>
            </w:r>
            <w:r w:rsidRPr="006440F7">
              <w:t>ghan</w:t>
            </w:r>
            <w:proofErr w:type="spellEnd"/>
            <w:r w:rsidRPr="006440F7">
              <w:t xml:space="preserve">, Di Buchan, Andrew Crosland, Cilla Taylor </w:t>
            </w:r>
          </w:p>
          <w:p w14:paraId="1213940F" w14:textId="2280CE78" w:rsidR="006440F7" w:rsidRPr="006440F7" w:rsidRDefault="006440F7" w:rsidP="00A319DB"/>
        </w:tc>
      </w:tr>
      <w:tr w:rsidR="000B0E7A" w:rsidRPr="006440F7" w14:paraId="2C946063" w14:textId="77777777" w:rsidTr="00A319DB">
        <w:tc>
          <w:tcPr>
            <w:tcW w:w="1129" w:type="dxa"/>
          </w:tcPr>
          <w:p w14:paraId="3AA04316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313A81DA" w14:textId="7914DB18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Confirmation of Minutes of </w:t>
            </w:r>
            <w:r w:rsidRPr="006440F7">
              <w:rPr>
                <w:b/>
                <w:sz w:val="28"/>
                <w:szCs w:val="28"/>
              </w:rPr>
              <w:t xml:space="preserve">2017 AGM </w:t>
            </w:r>
          </w:p>
        </w:tc>
      </w:tr>
      <w:tr w:rsidR="000B0E7A" w:rsidRPr="006440F7" w14:paraId="12864951" w14:textId="77777777" w:rsidTr="00A319DB">
        <w:tc>
          <w:tcPr>
            <w:tcW w:w="1129" w:type="dxa"/>
          </w:tcPr>
          <w:p w14:paraId="534287C9" w14:textId="77777777" w:rsidR="000B0E7A" w:rsidRPr="006440F7" w:rsidRDefault="000B0E7A" w:rsidP="00A319DB"/>
        </w:tc>
        <w:tc>
          <w:tcPr>
            <w:tcW w:w="7887" w:type="dxa"/>
          </w:tcPr>
          <w:p w14:paraId="448BD080" w14:textId="77777777" w:rsidR="00FC48C2" w:rsidRPr="006440F7" w:rsidRDefault="00694CA2" w:rsidP="00A319DB">
            <w:r w:rsidRPr="006440F7">
              <w:t xml:space="preserve">Rachel </w:t>
            </w:r>
            <w:r w:rsidR="00FC48C2" w:rsidRPr="006440F7">
              <w:t xml:space="preserve">Teen </w:t>
            </w:r>
            <w:r w:rsidRPr="006440F7">
              <w:t>moved that the 2017 Minutes be accepted as a true and accurate record</w:t>
            </w:r>
            <w:r w:rsidR="00FC48C2" w:rsidRPr="006440F7">
              <w:t xml:space="preserve"> of the 2017 AGM</w:t>
            </w:r>
            <w:r w:rsidRPr="006440F7">
              <w:t xml:space="preserve">. Seconded by </w:t>
            </w:r>
            <w:proofErr w:type="spellStart"/>
            <w:r w:rsidRPr="006440F7">
              <w:t>Weqas</w:t>
            </w:r>
            <w:proofErr w:type="spellEnd"/>
            <w:r w:rsidR="00FC48C2" w:rsidRPr="006440F7">
              <w:t xml:space="preserve"> Ali</w:t>
            </w:r>
            <w:r w:rsidRPr="006440F7">
              <w:t>.</w:t>
            </w:r>
          </w:p>
          <w:p w14:paraId="74091355" w14:textId="77777777" w:rsidR="00FC48C2" w:rsidRPr="006440F7" w:rsidRDefault="00FC48C2" w:rsidP="00A319DB"/>
          <w:p w14:paraId="67648F9F" w14:textId="77777777" w:rsidR="000B0E7A" w:rsidRPr="006440F7" w:rsidRDefault="00FC48C2" w:rsidP="006440F7">
            <w:pPr>
              <w:jc w:val="center"/>
              <w:rPr>
                <w:b/>
              </w:rPr>
            </w:pPr>
            <w:r w:rsidRPr="006440F7">
              <w:rPr>
                <w:b/>
              </w:rPr>
              <w:t>APPROVED</w:t>
            </w:r>
          </w:p>
          <w:p w14:paraId="3A601159" w14:textId="66E7D85F" w:rsidR="006440F7" w:rsidRPr="006440F7" w:rsidRDefault="006440F7" w:rsidP="006440F7">
            <w:pPr>
              <w:jc w:val="center"/>
              <w:rPr>
                <w:b/>
              </w:rPr>
            </w:pPr>
          </w:p>
        </w:tc>
      </w:tr>
      <w:tr w:rsidR="000B0E7A" w:rsidRPr="006440F7" w14:paraId="1CDC67BB" w14:textId="77777777" w:rsidTr="00A319DB">
        <w:tc>
          <w:tcPr>
            <w:tcW w:w="1129" w:type="dxa"/>
          </w:tcPr>
          <w:p w14:paraId="44B774ED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4D0D9365" w14:textId="530420A5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Chair’s Report </w:t>
            </w:r>
          </w:p>
        </w:tc>
      </w:tr>
      <w:tr w:rsidR="000B0E7A" w:rsidRPr="006440F7" w14:paraId="3606F89D" w14:textId="77777777" w:rsidTr="00A319DB">
        <w:tc>
          <w:tcPr>
            <w:tcW w:w="1129" w:type="dxa"/>
          </w:tcPr>
          <w:p w14:paraId="4E8422D6" w14:textId="77777777" w:rsidR="000B0E7A" w:rsidRPr="006440F7" w:rsidRDefault="000B0E7A" w:rsidP="00A319DB"/>
        </w:tc>
        <w:tc>
          <w:tcPr>
            <w:tcW w:w="7887" w:type="dxa"/>
          </w:tcPr>
          <w:p w14:paraId="67827A42" w14:textId="38EE6FE0" w:rsidR="00FA420A" w:rsidRPr="006440F7" w:rsidRDefault="00FC48C2" w:rsidP="00FA420A">
            <w:r w:rsidRPr="006440F7">
              <w:t xml:space="preserve">The Chair’s report is provided on the NZAIA </w:t>
            </w:r>
            <w:proofErr w:type="gramStart"/>
            <w:r w:rsidRPr="006440F7">
              <w:t>website, and</w:t>
            </w:r>
            <w:proofErr w:type="gramEnd"/>
            <w:r w:rsidRPr="006440F7">
              <w:t xml:space="preserve"> was provided as a hard copy at the AGM. Richard </w:t>
            </w:r>
            <w:r w:rsidR="00FA420A" w:rsidRPr="006440F7">
              <w:t xml:space="preserve">Morgan </w:t>
            </w:r>
            <w:r w:rsidRPr="006440F7">
              <w:t>spoke to his report</w:t>
            </w:r>
            <w:r w:rsidR="00FA420A" w:rsidRPr="006440F7">
              <w:t xml:space="preserve">, which covered: </w:t>
            </w:r>
          </w:p>
          <w:p w14:paraId="2E46C05A" w14:textId="6DCE6B30" w:rsidR="00FA420A" w:rsidRPr="006440F7" w:rsidRDefault="00FA420A" w:rsidP="00A71A28">
            <w:pPr>
              <w:ind w:left="1595"/>
            </w:pPr>
            <w:r w:rsidRPr="006440F7">
              <w:t>Collaborations with EIANZ and IAIA</w:t>
            </w:r>
          </w:p>
          <w:p w14:paraId="22F309D3" w14:textId="2DA7F25A" w:rsidR="00FA420A" w:rsidRPr="006440F7" w:rsidRDefault="00FA420A" w:rsidP="00A71A28">
            <w:pPr>
              <w:ind w:left="1595"/>
            </w:pPr>
            <w:r w:rsidRPr="006440F7">
              <w:t>Newsletters</w:t>
            </w:r>
          </w:p>
          <w:p w14:paraId="1F09312D" w14:textId="4A94721C" w:rsidR="00FA420A" w:rsidRPr="006440F7" w:rsidRDefault="00FA420A" w:rsidP="00A71A28">
            <w:pPr>
              <w:ind w:left="1595"/>
            </w:pPr>
            <w:r w:rsidRPr="006440F7">
              <w:t>E-news</w:t>
            </w:r>
          </w:p>
          <w:p w14:paraId="3BEA87C5" w14:textId="614F477C" w:rsidR="00FA420A" w:rsidRPr="006440F7" w:rsidRDefault="00FA420A" w:rsidP="00A71A28">
            <w:pPr>
              <w:ind w:left="1595"/>
            </w:pPr>
            <w:r w:rsidRPr="006440F7">
              <w:t>NZAIA submissions</w:t>
            </w:r>
          </w:p>
          <w:p w14:paraId="39764952" w14:textId="76D6ED6F" w:rsidR="00FA420A" w:rsidRPr="006440F7" w:rsidRDefault="00FA420A" w:rsidP="00A71A28">
            <w:pPr>
              <w:ind w:left="1595"/>
            </w:pPr>
            <w:r w:rsidRPr="006440F7">
              <w:t>Student sponsorship</w:t>
            </w:r>
          </w:p>
          <w:p w14:paraId="2E5FC02C" w14:textId="61D4176C" w:rsidR="00FA420A" w:rsidRPr="006440F7" w:rsidRDefault="00FA420A" w:rsidP="00A71A28">
            <w:pPr>
              <w:ind w:left="1595"/>
            </w:pPr>
            <w:r w:rsidRPr="006440F7">
              <w:t xml:space="preserve">Annual Return to Charities Services </w:t>
            </w:r>
          </w:p>
          <w:p w14:paraId="33CDC837" w14:textId="77777777" w:rsidR="00A71A28" w:rsidRPr="006440F7" w:rsidRDefault="00A71A28" w:rsidP="00A319DB"/>
          <w:p w14:paraId="14FF6019" w14:textId="2416649E" w:rsidR="00A71A28" w:rsidRPr="006440F7" w:rsidRDefault="00A71A28" w:rsidP="00A319DB">
            <w:r w:rsidRPr="006440F7">
              <w:t xml:space="preserve">Richard thanked Chantal Whitby, </w:t>
            </w:r>
            <w:proofErr w:type="spellStart"/>
            <w:r w:rsidRPr="006440F7">
              <w:t>Dyanna</w:t>
            </w:r>
            <w:proofErr w:type="spellEnd"/>
            <w:r w:rsidRPr="006440F7">
              <w:t xml:space="preserve"> Jolly, Judith Roper-Lindsay, the Conference Organising group and the Social Media group for all their work this year. </w:t>
            </w:r>
          </w:p>
          <w:p w14:paraId="50E7BF90" w14:textId="3878FFF0" w:rsidR="00FA420A" w:rsidRPr="006440F7" w:rsidRDefault="00FA420A" w:rsidP="00A319DB">
            <w:r w:rsidRPr="006440F7">
              <w:t xml:space="preserve"> </w:t>
            </w:r>
            <w:bookmarkStart w:id="0" w:name="_GoBack"/>
            <w:bookmarkEnd w:id="0"/>
          </w:p>
          <w:p w14:paraId="544B0B52" w14:textId="4B4E9F57" w:rsidR="00694CA2" w:rsidRPr="006440F7" w:rsidRDefault="00694CA2" w:rsidP="00A319DB">
            <w:r w:rsidRPr="006440F7">
              <w:lastRenderedPageBreak/>
              <w:t xml:space="preserve">Christine </w:t>
            </w:r>
            <w:r w:rsidR="00FC48C2" w:rsidRPr="006440F7">
              <w:t xml:space="preserve">Cheyne </w:t>
            </w:r>
            <w:r w:rsidRPr="006440F7">
              <w:t>moved that the Chair’s report be accepted and tabled</w:t>
            </w:r>
            <w:r w:rsidR="00FC48C2" w:rsidRPr="006440F7">
              <w:t xml:space="preserve"> for the 2019 AGM</w:t>
            </w:r>
            <w:r w:rsidRPr="006440F7">
              <w:t xml:space="preserve">. </w:t>
            </w:r>
          </w:p>
          <w:p w14:paraId="1A5FE1A1" w14:textId="77777777" w:rsidR="00FC48C2" w:rsidRPr="006440F7" w:rsidRDefault="00694CA2" w:rsidP="00A319DB">
            <w:r w:rsidRPr="006440F7">
              <w:t>Seconded by Katherine</w:t>
            </w:r>
            <w:r w:rsidR="00FC48C2" w:rsidRPr="006440F7">
              <w:t xml:space="preserve"> Russell</w:t>
            </w:r>
            <w:r w:rsidRPr="006440F7">
              <w:t>.</w:t>
            </w:r>
          </w:p>
          <w:p w14:paraId="50A1935A" w14:textId="77777777" w:rsidR="00FC48C2" w:rsidRPr="006440F7" w:rsidRDefault="00FC48C2" w:rsidP="00A319DB"/>
          <w:p w14:paraId="0AB3CBAF" w14:textId="77777777" w:rsidR="00694CA2" w:rsidRPr="006440F7" w:rsidRDefault="00FC48C2" w:rsidP="006440F7">
            <w:pPr>
              <w:jc w:val="center"/>
              <w:rPr>
                <w:b/>
              </w:rPr>
            </w:pPr>
            <w:r w:rsidRPr="006440F7">
              <w:rPr>
                <w:b/>
              </w:rPr>
              <w:t>APPROVED</w:t>
            </w:r>
          </w:p>
          <w:p w14:paraId="3E394488" w14:textId="17E6C22C" w:rsidR="006440F7" w:rsidRPr="006440F7" w:rsidRDefault="006440F7" w:rsidP="006440F7">
            <w:pPr>
              <w:jc w:val="center"/>
              <w:rPr>
                <w:b/>
              </w:rPr>
            </w:pPr>
          </w:p>
        </w:tc>
      </w:tr>
      <w:tr w:rsidR="000B0E7A" w:rsidRPr="006440F7" w14:paraId="1069492E" w14:textId="77777777" w:rsidTr="00A319DB">
        <w:tc>
          <w:tcPr>
            <w:tcW w:w="1129" w:type="dxa"/>
          </w:tcPr>
          <w:p w14:paraId="447C6565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734A9CAB" w14:textId="72788341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Secretary’s Report </w:t>
            </w:r>
          </w:p>
        </w:tc>
      </w:tr>
      <w:tr w:rsidR="000B0E7A" w:rsidRPr="006440F7" w14:paraId="4CC9FE3D" w14:textId="77777777" w:rsidTr="00A319DB">
        <w:tc>
          <w:tcPr>
            <w:tcW w:w="1129" w:type="dxa"/>
          </w:tcPr>
          <w:p w14:paraId="32292355" w14:textId="77777777" w:rsidR="000B0E7A" w:rsidRPr="006440F7" w:rsidRDefault="000B0E7A" w:rsidP="00A319DB"/>
        </w:tc>
        <w:tc>
          <w:tcPr>
            <w:tcW w:w="7887" w:type="dxa"/>
          </w:tcPr>
          <w:p w14:paraId="66D13365" w14:textId="561383F0" w:rsidR="000B0E7A" w:rsidRPr="006440F7" w:rsidRDefault="00A71A28" w:rsidP="00A319DB">
            <w:r w:rsidRPr="006440F7">
              <w:t>The Secretary’s report is provided on the NZAIA website and was provided as a hard copy at the AGM. Kate spoke to her report</w:t>
            </w:r>
            <w:r w:rsidR="009649C0" w:rsidRPr="006440F7">
              <w:t xml:space="preserve">, </w:t>
            </w:r>
            <w:proofErr w:type="gramStart"/>
            <w:r w:rsidR="009649C0" w:rsidRPr="006440F7">
              <w:t>in particular thanking</w:t>
            </w:r>
            <w:proofErr w:type="gramEnd"/>
            <w:r w:rsidR="009649C0" w:rsidRPr="006440F7">
              <w:t xml:space="preserve"> Katherine and Chantal for all their help. </w:t>
            </w:r>
            <w:r w:rsidRPr="006440F7">
              <w:t xml:space="preserve"> </w:t>
            </w:r>
          </w:p>
          <w:p w14:paraId="123A5CB7" w14:textId="77777777" w:rsidR="00A71A28" w:rsidRPr="006440F7" w:rsidRDefault="00A71A28" w:rsidP="00A319DB"/>
          <w:p w14:paraId="040D9DD8" w14:textId="5A588525" w:rsidR="00694CA2" w:rsidRPr="006440F7" w:rsidRDefault="00694CA2" w:rsidP="00A319DB">
            <w:r w:rsidRPr="006440F7">
              <w:t xml:space="preserve">Keith </w:t>
            </w:r>
            <w:r w:rsidR="00A71A28" w:rsidRPr="006440F7">
              <w:t xml:space="preserve">Finlayson </w:t>
            </w:r>
            <w:r w:rsidRPr="006440F7">
              <w:t>moved that the Secretary’s report be accepted and tabled</w:t>
            </w:r>
            <w:r w:rsidR="00A71A28" w:rsidRPr="006440F7">
              <w:t xml:space="preserve"> for the 2019 AGM</w:t>
            </w:r>
            <w:r w:rsidRPr="006440F7">
              <w:t xml:space="preserve">. </w:t>
            </w:r>
          </w:p>
          <w:p w14:paraId="2B5B04C7" w14:textId="77777777" w:rsidR="00A71A28" w:rsidRPr="006440F7" w:rsidRDefault="00694CA2" w:rsidP="00A319DB">
            <w:r w:rsidRPr="006440F7">
              <w:t>Seconded by Nick</w:t>
            </w:r>
            <w:r w:rsidR="00A71A28" w:rsidRPr="006440F7">
              <w:t xml:space="preserve"> Taylor</w:t>
            </w:r>
            <w:r w:rsidRPr="006440F7">
              <w:t>.</w:t>
            </w:r>
          </w:p>
          <w:p w14:paraId="02E9FF0D" w14:textId="77777777" w:rsidR="00A71A28" w:rsidRPr="006440F7" w:rsidRDefault="00A71A28" w:rsidP="00A319DB"/>
          <w:p w14:paraId="57A10972" w14:textId="77777777" w:rsidR="00694CA2" w:rsidRPr="006440F7" w:rsidRDefault="00A71A28" w:rsidP="006440F7">
            <w:pPr>
              <w:jc w:val="center"/>
              <w:rPr>
                <w:b/>
              </w:rPr>
            </w:pPr>
            <w:r w:rsidRPr="006440F7">
              <w:rPr>
                <w:b/>
              </w:rPr>
              <w:t>APPROVED</w:t>
            </w:r>
          </w:p>
          <w:p w14:paraId="1C06D299" w14:textId="2E99A6CE" w:rsidR="006440F7" w:rsidRPr="006440F7" w:rsidRDefault="006440F7" w:rsidP="006440F7">
            <w:pPr>
              <w:jc w:val="center"/>
              <w:rPr>
                <w:b/>
              </w:rPr>
            </w:pPr>
          </w:p>
        </w:tc>
      </w:tr>
      <w:tr w:rsidR="000B0E7A" w:rsidRPr="006440F7" w14:paraId="536FBEE0" w14:textId="77777777" w:rsidTr="00A319DB">
        <w:tc>
          <w:tcPr>
            <w:tcW w:w="1129" w:type="dxa"/>
          </w:tcPr>
          <w:p w14:paraId="7C2B4F03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248312AA" w14:textId="639861E3" w:rsidR="000B0E7A" w:rsidRPr="006440F7" w:rsidRDefault="00A71A28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Presentation of Accounts &amp; </w:t>
            </w:r>
            <w:r w:rsidR="000B0E7A" w:rsidRPr="006440F7">
              <w:rPr>
                <w:b/>
                <w:sz w:val="28"/>
                <w:szCs w:val="28"/>
              </w:rPr>
              <w:t xml:space="preserve">Treasurer’s Report </w:t>
            </w:r>
          </w:p>
        </w:tc>
      </w:tr>
      <w:tr w:rsidR="000B0E7A" w:rsidRPr="006440F7" w14:paraId="1F3F6F4A" w14:textId="77777777" w:rsidTr="00A319DB">
        <w:tc>
          <w:tcPr>
            <w:tcW w:w="1129" w:type="dxa"/>
          </w:tcPr>
          <w:p w14:paraId="00FA7D48" w14:textId="77777777" w:rsidR="000B0E7A" w:rsidRPr="006440F7" w:rsidRDefault="000B0E7A" w:rsidP="00A319DB">
            <w:pPr>
              <w:pStyle w:val="ListParagraph"/>
              <w:rPr>
                <w:b/>
              </w:rPr>
            </w:pPr>
          </w:p>
        </w:tc>
        <w:tc>
          <w:tcPr>
            <w:tcW w:w="7887" w:type="dxa"/>
          </w:tcPr>
          <w:p w14:paraId="09CB0BE3" w14:textId="37119530" w:rsidR="000B0E7A" w:rsidRPr="006440F7" w:rsidRDefault="00A71A28" w:rsidP="000B0E7A">
            <w:r w:rsidRPr="006440F7">
              <w:t>The 2017 financial statement and the Treasurer’s report are provided on the NZAIA website, and the Treasurer’s report was provided as a hard copy at the AGM. Chantal spoke to her report and to the financial statement</w:t>
            </w:r>
            <w:r w:rsidR="007A4704" w:rsidRPr="006440F7">
              <w:t xml:space="preserve">, explaining that what appears to be a drop in NZAIA’s cheque account is due to late conference bills and to the $5000.00 investment in a </w:t>
            </w:r>
            <w:proofErr w:type="gramStart"/>
            <w:r w:rsidR="007A4704" w:rsidRPr="006440F7">
              <w:t>180 day</w:t>
            </w:r>
            <w:proofErr w:type="gramEnd"/>
            <w:r w:rsidR="007A4704" w:rsidRPr="006440F7">
              <w:t xml:space="preserve"> term deposit account. </w:t>
            </w:r>
          </w:p>
          <w:p w14:paraId="38951BB8" w14:textId="77777777" w:rsidR="007A4704" w:rsidRPr="006440F7" w:rsidRDefault="007A4704" w:rsidP="000B0E7A"/>
          <w:p w14:paraId="601DD918" w14:textId="41B04360" w:rsidR="00694CA2" w:rsidRPr="006440F7" w:rsidRDefault="00694CA2" w:rsidP="000B0E7A">
            <w:r w:rsidRPr="006440F7">
              <w:t xml:space="preserve">Rachel </w:t>
            </w:r>
            <w:r w:rsidR="007A4704" w:rsidRPr="006440F7">
              <w:t xml:space="preserve">Teen </w:t>
            </w:r>
            <w:r w:rsidRPr="006440F7">
              <w:t>moved that the Treasurer’s report be accepted and tabled</w:t>
            </w:r>
            <w:r w:rsidR="007A4704" w:rsidRPr="006440F7">
              <w:t xml:space="preserve"> for the 2019 AGM</w:t>
            </w:r>
            <w:r w:rsidRPr="006440F7">
              <w:t xml:space="preserve">. </w:t>
            </w:r>
          </w:p>
          <w:p w14:paraId="5B15567E" w14:textId="77777777" w:rsidR="007A4704" w:rsidRPr="006440F7" w:rsidRDefault="00694CA2" w:rsidP="000B0E7A">
            <w:r w:rsidRPr="006440F7">
              <w:t>Seconded by Gerard</w:t>
            </w:r>
            <w:r w:rsidR="007A4704" w:rsidRPr="006440F7">
              <w:t xml:space="preserve"> Fitzgerald</w:t>
            </w:r>
            <w:r w:rsidRPr="006440F7">
              <w:t>.</w:t>
            </w:r>
          </w:p>
          <w:p w14:paraId="196F706D" w14:textId="77777777" w:rsidR="007A4704" w:rsidRPr="006440F7" w:rsidRDefault="007A4704" w:rsidP="000B0E7A"/>
          <w:p w14:paraId="5170D1A9" w14:textId="77777777" w:rsidR="00694CA2" w:rsidRPr="006440F7" w:rsidRDefault="007A4704" w:rsidP="006440F7">
            <w:pPr>
              <w:jc w:val="center"/>
              <w:rPr>
                <w:b/>
              </w:rPr>
            </w:pPr>
            <w:r w:rsidRPr="006440F7">
              <w:rPr>
                <w:b/>
              </w:rPr>
              <w:t>APPROVED</w:t>
            </w:r>
          </w:p>
          <w:p w14:paraId="11DE7BC8" w14:textId="57F447BC" w:rsidR="006440F7" w:rsidRPr="006440F7" w:rsidRDefault="006440F7" w:rsidP="006440F7">
            <w:pPr>
              <w:jc w:val="center"/>
              <w:rPr>
                <w:b/>
              </w:rPr>
            </w:pPr>
          </w:p>
        </w:tc>
      </w:tr>
      <w:tr w:rsidR="000B0E7A" w:rsidRPr="006440F7" w14:paraId="1DD2D9D0" w14:textId="77777777" w:rsidTr="00A319DB">
        <w:tc>
          <w:tcPr>
            <w:tcW w:w="1129" w:type="dxa"/>
          </w:tcPr>
          <w:p w14:paraId="5F9D363C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2D367929" w14:textId="092482B0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2019 Core Group Membership </w:t>
            </w:r>
          </w:p>
        </w:tc>
      </w:tr>
      <w:tr w:rsidR="000B0E7A" w:rsidRPr="006440F7" w14:paraId="612482E1" w14:textId="77777777" w:rsidTr="00A319DB">
        <w:tc>
          <w:tcPr>
            <w:tcW w:w="1129" w:type="dxa"/>
          </w:tcPr>
          <w:p w14:paraId="3CFAB1B7" w14:textId="77777777" w:rsidR="000B0E7A" w:rsidRPr="006440F7" w:rsidRDefault="000B0E7A" w:rsidP="00A319DB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69D9A709" w14:textId="77777777" w:rsidR="000B0E7A" w:rsidRPr="006440F7" w:rsidRDefault="00694CA2" w:rsidP="00A319DB">
            <w:r w:rsidRPr="006440F7">
              <w:t xml:space="preserve">Jess Gerry would like to re-join the Core Group. </w:t>
            </w:r>
          </w:p>
          <w:p w14:paraId="160091C0" w14:textId="77777777" w:rsidR="00694CA2" w:rsidRPr="006440F7" w:rsidRDefault="00694CA2" w:rsidP="00A319DB">
            <w:r w:rsidRPr="006440F7">
              <w:t xml:space="preserve">Christine would like to withdraw from the Core Group as she can no longer commit to active participation. </w:t>
            </w:r>
          </w:p>
          <w:p w14:paraId="4F2947CF" w14:textId="7B9819B3" w:rsidR="00694CA2" w:rsidRPr="006440F7" w:rsidRDefault="00694CA2" w:rsidP="00A319DB">
            <w:r w:rsidRPr="006440F7">
              <w:t xml:space="preserve">Keith Finlayson and Niranjana Neupane both accepted membership on the Core Group. </w:t>
            </w:r>
          </w:p>
          <w:p w14:paraId="151EE5D6" w14:textId="5D63F551" w:rsidR="00652C34" w:rsidRPr="006440F7" w:rsidRDefault="00652C34" w:rsidP="00A319DB"/>
          <w:p w14:paraId="5EC71591" w14:textId="0C1976B5" w:rsidR="00652C34" w:rsidRPr="006440F7" w:rsidRDefault="00FC48C2" w:rsidP="00A319DB">
            <w:r w:rsidRPr="006440F7">
              <w:t xml:space="preserve">Accordingly, Core Group members for 2019 are: </w:t>
            </w:r>
          </w:p>
          <w:p w14:paraId="47EBC828" w14:textId="205A51C5" w:rsidR="00FC48C2" w:rsidRPr="006440F7" w:rsidRDefault="00FC48C2" w:rsidP="00FC48C2">
            <w:pPr>
              <w:ind w:left="887"/>
            </w:pPr>
            <w:r w:rsidRPr="006440F7">
              <w:t>Richard Morgan</w:t>
            </w:r>
          </w:p>
          <w:p w14:paraId="43FFA9B7" w14:textId="6E6EC47C" w:rsidR="00FC48C2" w:rsidRPr="006440F7" w:rsidRDefault="00FC48C2" w:rsidP="00FC48C2">
            <w:pPr>
              <w:ind w:left="887"/>
            </w:pPr>
            <w:r w:rsidRPr="006440F7">
              <w:t>Kate McNab</w:t>
            </w:r>
          </w:p>
          <w:p w14:paraId="2A74B971" w14:textId="0F89CE40" w:rsidR="00FC48C2" w:rsidRPr="006440F7" w:rsidRDefault="00FC48C2" w:rsidP="00FC48C2">
            <w:pPr>
              <w:ind w:left="887"/>
            </w:pPr>
            <w:r w:rsidRPr="006440F7">
              <w:t>Chantal Whitby</w:t>
            </w:r>
          </w:p>
          <w:p w14:paraId="34BA2094" w14:textId="768D1614" w:rsidR="00FC48C2" w:rsidRPr="006440F7" w:rsidRDefault="00FC48C2" w:rsidP="00FC48C2">
            <w:pPr>
              <w:ind w:left="887"/>
            </w:pPr>
            <w:r w:rsidRPr="006440F7">
              <w:t>Nick Taylor</w:t>
            </w:r>
          </w:p>
          <w:p w14:paraId="1D94FCDF" w14:textId="334A47D0" w:rsidR="00FC48C2" w:rsidRPr="006440F7" w:rsidRDefault="00FC48C2" w:rsidP="00FC48C2">
            <w:pPr>
              <w:ind w:left="887"/>
            </w:pPr>
            <w:r w:rsidRPr="006440F7">
              <w:t>Andrew Crosland</w:t>
            </w:r>
          </w:p>
          <w:p w14:paraId="43B1BA86" w14:textId="6C5D9048" w:rsidR="00FC48C2" w:rsidRPr="006440F7" w:rsidRDefault="00FC48C2" w:rsidP="00FC48C2">
            <w:pPr>
              <w:ind w:left="887"/>
            </w:pPr>
            <w:r w:rsidRPr="006440F7">
              <w:t>Hamish Rennie</w:t>
            </w:r>
          </w:p>
          <w:p w14:paraId="5C7500F5" w14:textId="6E0B3F47" w:rsidR="00FC48C2" w:rsidRPr="006440F7" w:rsidRDefault="00FC48C2" w:rsidP="00FC48C2">
            <w:pPr>
              <w:ind w:left="887"/>
            </w:pPr>
            <w:r w:rsidRPr="006440F7">
              <w:t>Katherine Russell</w:t>
            </w:r>
          </w:p>
          <w:p w14:paraId="7717A9A3" w14:textId="02512492" w:rsidR="00FC48C2" w:rsidRPr="006440F7" w:rsidRDefault="00FC48C2" w:rsidP="00FC48C2">
            <w:pPr>
              <w:ind w:left="887"/>
            </w:pPr>
            <w:r w:rsidRPr="006440F7">
              <w:t>Gillian Stewart</w:t>
            </w:r>
          </w:p>
          <w:p w14:paraId="7DF49F85" w14:textId="0CEF18A7" w:rsidR="00FC48C2" w:rsidRPr="006440F7" w:rsidRDefault="00FC48C2" w:rsidP="00FC48C2">
            <w:pPr>
              <w:ind w:left="887"/>
            </w:pPr>
            <w:r w:rsidRPr="006440F7">
              <w:t>Michael Mackay</w:t>
            </w:r>
          </w:p>
          <w:p w14:paraId="4B916C86" w14:textId="4F9728F6" w:rsidR="00FC48C2" w:rsidRPr="006440F7" w:rsidRDefault="00FC48C2" w:rsidP="00FC48C2">
            <w:pPr>
              <w:ind w:left="887"/>
            </w:pPr>
            <w:proofErr w:type="spellStart"/>
            <w:r w:rsidRPr="006440F7">
              <w:t>Dyanna</w:t>
            </w:r>
            <w:proofErr w:type="spellEnd"/>
            <w:r w:rsidRPr="006440F7">
              <w:t xml:space="preserve"> Jolly</w:t>
            </w:r>
          </w:p>
          <w:p w14:paraId="750B34A3" w14:textId="6EC167F9" w:rsidR="00FC48C2" w:rsidRPr="006440F7" w:rsidRDefault="00FC48C2" w:rsidP="00FC48C2">
            <w:pPr>
              <w:ind w:left="887"/>
            </w:pPr>
            <w:r w:rsidRPr="006440F7">
              <w:t xml:space="preserve">Paul McGimpsey </w:t>
            </w:r>
          </w:p>
          <w:p w14:paraId="0CBE9C58" w14:textId="247D185D" w:rsidR="00FC48C2" w:rsidRPr="006440F7" w:rsidRDefault="00FC48C2" w:rsidP="00FC48C2">
            <w:pPr>
              <w:ind w:left="887"/>
            </w:pPr>
            <w:r w:rsidRPr="006440F7">
              <w:t xml:space="preserve">Rachel Teen </w:t>
            </w:r>
          </w:p>
          <w:p w14:paraId="6E1C6AFE" w14:textId="2DCC559C" w:rsidR="00FC48C2" w:rsidRPr="006440F7" w:rsidRDefault="00FC48C2" w:rsidP="00FC48C2">
            <w:pPr>
              <w:ind w:left="887"/>
            </w:pPr>
            <w:proofErr w:type="spellStart"/>
            <w:r w:rsidRPr="006440F7">
              <w:lastRenderedPageBreak/>
              <w:t>Weqas</w:t>
            </w:r>
            <w:proofErr w:type="spellEnd"/>
            <w:r w:rsidRPr="006440F7">
              <w:t xml:space="preserve"> Ali</w:t>
            </w:r>
          </w:p>
          <w:p w14:paraId="12FD01BD" w14:textId="5BEBD0D7" w:rsidR="00FC48C2" w:rsidRPr="006440F7" w:rsidRDefault="00FC48C2" w:rsidP="00FC48C2">
            <w:pPr>
              <w:ind w:left="887"/>
            </w:pPr>
            <w:r w:rsidRPr="006440F7">
              <w:t>Jess Gerry</w:t>
            </w:r>
          </w:p>
          <w:p w14:paraId="00B7A34C" w14:textId="6531E517" w:rsidR="00FC48C2" w:rsidRPr="006440F7" w:rsidRDefault="00FC48C2" w:rsidP="00FC48C2">
            <w:pPr>
              <w:ind w:left="887"/>
            </w:pPr>
            <w:r w:rsidRPr="006440F7">
              <w:t>Keith Finlayson</w:t>
            </w:r>
          </w:p>
          <w:p w14:paraId="462E8FDA" w14:textId="20024122" w:rsidR="00FC48C2" w:rsidRPr="006440F7" w:rsidRDefault="00FC48C2" w:rsidP="00FC48C2">
            <w:pPr>
              <w:ind w:left="887"/>
            </w:pPr>
            <w:r w:rsidRPr="006440F7">
              <w:t xml:space="preserve">Niranjana Neupane </w:t>
            </w:r>
          </w:p>
          <w:p w14:paraId="1189720C" w14:textId="77777777" w:rsidR="00FC48C2" w:rsidRPr="006440F7" w:rsidRDefault="00FC48C2" w:rsidP="00A319DB"/>
          <w:p w14:paraId="6EA593D0" w14:textId="372BB30D" w:rsidR="00694CA2" w:rsidRPr="006440F7" w:rsidRDefault="006440F7" w:rsidP="00A319DB">
            <w:r w:rsidRPr="006440F7">
              <w:t>T</w:t>
            </w:r>
            <w:r w:rsidR="00694CA2" w:rsidRPr="006440F7">
              <w:t xml:space="preserve">he formal election of officers for 2019 will occur at a Core Group meeting in December or February. </w:t>
            </w:r>
          </w:p>
        </w:tc>
      </w:tr>
      <w:tr w:rsidR="000B0E7A" w:rsidRPr="006440F7" w14:paraId="292D3856" w14:textId="77777777" w:rsidTr="00A319DB">
        <w:tc>
          <w:tcPr>
            <w:tcW w:w="1129" w:type="dxa"/>
          </w:tcPr>
          <w:p w14:paraId="50BDD65E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1DD5ABD1" w14:textId="5063D1C9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Membership Subscriptions 2019 </w:t>
            </w:r>
          </w:p>
        </w:tc>
      </w:tr>
      <w:tr w:rsidR="000B0E7A" w:rsidRPr="006440F7" w14:paraId="4225D179" w14:textId="77777777" w:rsidTr="00A319DB">
        <w:tc>
          <w:tcPr>
            <w:tcW w:w="1129" w:type="dxa"/>
          </w:tcPr>
          <w:p w14:paraId="46D6F2B0" w14:textId="77777777" w:rsidR="000B0E7A" w:rsidRPr="006440F7" w:rsidRDefault="000B0E7A" w:rsidP="00A319DB">
            <w:pPr>
              <w:pStyle w:val="ListParagraph"/>
            </w:pPr>
          </w:p>
        </w:tc>
        <w:tc>
          <w:tcPr>
            <w:tcW w:w="7887" w:type="dxa"/>
          </w:tcPr>
          <w:p w14:paraId="52A42901" w14:textId="77777777" w:rsidR="000B0E7A" w:rsidRPr="006440F7" w:rsidRDefault="007A4704" w:rsidP="00A319DB">
            <w:r w:rsidRPr="006440F7">
              <w:t xml:space="preserve">Richard Morgan suggested that membership subscriptions remain at the current rate of $50.00 per annum for waged adults and $20.00 per annum for unwaged adults and students. This was supported by Nick Taylor and by Katherine Russell. </w:t>
            </w:r>
          </w:p>
          <w:p w14:paraId="0B44130E" w14:textId="77777777" w:rsidR="007A4704" w:rsidRPr="006440F7" w:rsidRDefault="007A4704" w:rsidP="00A319DB"/>
          <w:p w14:paraId="010B15F6" w14:textId="77777777" w:rsidR="007A4704" w:rsidRPr="006440F7" w:rsidRDefault="007A4704" w:rsidP="00A319DB">
            <w:r w:rsidRPr="006440F7">
              <w:t xml:space="preserve">Gerard Fitzgerald noted that the current rate is very reasonable and provided an excellent return on investment with significant savings at EIANZ and IAIA events for NZAIA members. </w:t>
            </w:r>
          </w:p>
          <w:p w14:paraId="02EB3B56" w14:textId="77777777" w:rsidR="007A4704" w:rsidRPr="006440F7" w:rsidRDefault="007A4704" w:rsidP="00A319DB"/>
          <w:p w14:paraId="167C357F" w14:textId="77777777" w:rsidR="007A4704" w:rsidRPr="006440F7" w:rsidRDefault="007A4704" w:rsidP="00A319DB">
            <w:proofErr w:type="spellStart"/>
            <w:r w:rsidRPr="006440F7">
              <w:t>Dyanna</w:t>
            </w:r>
            <w:proofErr w:type="spellEnd"/>
            <w:r w:rsidRPr="006440F7">
              <w:t xml:space="preserve"> Jolly moved that membership subscriptions for 2019 remain at the current rates. </w:t>
            </w:r>
          </w:p>
          <w:p w14:paraId="2E4A5A82" w14:textId="77777777" w:rsidR="007A4704" w:rsidRPr="006440F7" w:rsidRDefault="007A4704" w:rsidP="00A319DB">
            <w:r w:rsidRPr="006440F7">
              <w:t xml:space="preserve">Seconded by Colleen Sheldon. </w:t>
            </w:r>
          </w:p>
          <w:p w14:paraId="2181B3EA" w14:textId="77777777" w:rsidR="007A4704" w:rsidRPr="006440F7" w:rsidRDefault="007A4704" w:rsidP="00A319DB"/>
          <w:p w14:paraId="4DD97D97" w14:textId="77777777" w:rsidR="007A4704" w:rsidRPr="006440F7" w:rsidRDefault="007A4704" w:rsidP="006440F7">
            <w:pPr>
              <w:jc w:val="center"/>
              <w:rPr>
                <w:b/>
              </w:rPr>
            </w:pPr>
            <w:r w:rsidRPr="006440F7">
              <w:rPr>
                <w:b/>
              </w:rPr>
              <w:t>APPROVED</w:t>
            </w:r>
          </w:p>
          <w:p w14:paraId="33543FF1" w14:textId="70281C7B" w:rsidR="006440F7" w:rsidRPr="006440F7" w:rsidRDefault="006440F7" w:rsidP="006440F7">
            <w:pPr>
              <w:jc w:val="center"/>
              <w:rPr>
                <w:b/>
              </w:rPr>
            </w:pPr>
          </w:p>
        </w:tc>
      </w:tr>
      <w:tr w:rsidR="000B0E7A" w:rsidRPr="006440F7" w14:paraId="5B7B576C" w14:textId="77777777" w:rsidTr="00A319DB">
        <w:tc>
          <w:tcPr>
            <w:tcW w:w="1129" w:type="dxa"/>
          </w:tcPr>
          <w:p w14:paraId="3FE1EF64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59A9A066" w14:textId="420EA27A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2019 Conference </w:t>
            </w:r>
          </w:p>
        </w:tc>
      </w:tr>
      <w:tr w:rsidR="000B0E7A" w:rsidRPr="006440F7" w14:paraId="472691C2" w14:textId="77777777" w:rsidTr="00A319DB">
        <w:tc>
          <w:tcPr>
            <w:tcW w:w="1129" w:type="dxa"/>
          </w:tcPr>
          <w:p w14:paraId="25D5B96E" w14:textId="77777777" w:rsidR="000B0E7A" w:rsidRPr="006440F7" w:rsidRDefault="000B0E7A" w:rsidP="00A319DB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6501E3AD" w14:textId="77777777" w:rsidR="000B0E7A" w:rsidRPr="006440F7" w:rsidRDefault="000B0E7A" w:rsidP="00A319DB">
            <w:r w:rsidRPr="006440F7">
              <w:t xml:space="preserve"> </w:t>
            </w:r>
            <w:r w:rsidR="007A4704" w:rsidRPr="006440F7">
              <w:t xml:space="preserve">Richard Morgan noted that the purpose of discussing the 2019 Conference is to begin to float ideas rather than making any firm decisions. </w:t>
            </w:r>
          </w:p>
          <w:p w14:paraId="4BA4A43C" w14:textId="77777777" w:rsidR="007A4704" w:rsidRPr="006440F7" w:rsidRDefault="007A4704" w:rsidP="00A319DB"/>
          <w:p w14:paraId="2B3AF8C1" w14:textId="77777777" w:rsidR="007A4704" w:rsidRPr="006440F7" w:rsidRDefault="007A4704" w:rsidP="00A319DB">
            <w:r w:rsidRPr="006440F7">
              <w:t xml:space="preserve">Following a regional </w:t>
            </w:r>
            <w:proofErr w:type="gramStart"/>
            <w:r w:rsidRPr="006440F7">
              <w:t>conference</w:t>
            </w:r>
            <w:proofErr w:type="gramEnd"/>
            <w:r w:rsidRPr="006440F7">
              <w:t xml:space="preserve"> we would usually choose to have the next one in a major city, and following a north island conference we would usually have the next one in the south island. It was noted that our 2016 conference was held in Christchurch</w:t>
            </w:r>
            <w:r w:rsidR="009649C0" w:rsidRPr="006440F7">
              <w:t xml:space="preserve">. This led to Dunedin being chosen as the likely location for 2019. </w:t>
            </w:r>
          </w:p>
          <w:p w14:paraId="2D5A1E53" w14:textId="77777777" w:rsidR="009649C0" w:rsidRPr="006440F7" w:rsidRDefault="009649C0" w:rsidP="00A319DB"/>
          <w:p w14:paraId="22005C02" w14:textId="23EDB4F8" w:rsidR="009649C0" w:rsidRPr="006440F7" w:rsidRDefault="009649C0" w:rsidP="00A319DB">
            <w:proofErr w:type="gramStart"/>
            <w:r w:rsidRPr="006440F7">
              <w:t>A number of</w:t>
            </w:r>
            <w:proofErr w:type="gramEnd"/>
            <w:r w:rsidRPr="006440F7">
              <w:t xml:space="preserve"> themes were discussed, namely: </w:t>
            </w:r>
          </w:p>
          <w:p w14:paraId="78000ADA" w14:textId="77777777" w:rsidR="009649C0" w:rsidRPr="006440F7" w:rsidRDefault="009649C0" w:rsidP="009649C0">
            <w:pPr>
              <w:ind w:left="1028"/>
            </w:pPr>
            <w:r w:rsidRPr="006440F7">
              <w:t>Resilience</w:t>
            </w:r>
          </w:p>
          <w:p w14:paraId="1D28A90B" w14:textId="77777777" w:rsidR="009649C0" w:rsidRPr="006440F7" w:rsidRDefault="009649C0" w:rsidP="009649C0">
            <w:pPr>
              <w:ind w:left="1028"/>
            </w:pPr>
            <w:r w:rsidRPr="006440F7">
              <w:t>Climate Change</w:t>
            </w:r>
          </w:p>
          <w:p w14:paraId="7A3A41C8" w14:textId="77777777" w:rsidR="009649C0" w:rsidRPr="006440F7" w:rsidRDefault="009649C0" w:rsidP="009649C0">
            <w:pPr>
              <w:ind w:left="1028"/>
            </w:pPr>
            <w:r w:rsidRPr="006440F7">
              <w:t xml:space="preserve">Cumulative Effects </w:t>
            </w:r>
          </w:p>
          <w:p w14:paraId="466734C4" w14:textId="0B9DB501" w:rsidR="009649C0" w:rsidRPr="006440F7" w:rsidRDefault="009649C0" w:rsidP="009649C0">
            <w:pPr>
              <w:ind w:left="1028"/>
            </w:pPr>
            <w:r w:rsidRPr="006440F7">
              <w:t xml:space="preserve">Future of Impact Assessment in RMA reform </w:t>
            </w:r>
          </w:p>
          <w:p w14:paraId="3C35A57B" w14:textId="1B8415BD" w:rsidR="009649C0" w:rsidRPr="006440F7" w:rsidRDefault="009649C0" w:rsidP="009649C0">
            <w:pPr>
              <w:ind w:left="1028"/>
            </w:pPr>
            <w:r w:rsidRPr="006440F7">
              <w:t xml:space="preserve">Immigration &amp; emigration </w:t>
            </w:r>
          </w:p>
          <w:p w14:paraId="3542B898" w14:textId="597BBC7D" w:rsidR="009649C0" w:rsidRPr="006440F7" w:rsidRDefault="009649C0" w:rsidP="009649C0">
            <w:pPr>
              <w:ind w:left="1028"/>
            </w:pPr>
            <w:r w:rsidRPr="006440F7">
              <w:t xml:space="preserve">Sustainable Development Goals </w:t>
            </w:r>
          </w:p>
          <w:p w14:paraId="030A77E1" w14:textId="45B9663A" w:rsidR="009649C0" w:rsidRPr="006440F7" w:rsidRDefault="009649C0" w:rsidP="00A319DB"/>
          <w:p w14:paraId="2DDA04DB" w14:textId="02E37003" w:rsidR="009649C0" w:rsidRPr="006440F7" w:rsidRDefault="009649C0" w:rsidP="00A319DB">
            <w:r w:rsidRPr="006440F7">
              <w:t>It was agreed that the Core Group is open to further suggestions of other themes and locations</w:t>
            </w:r>
            <w:r w:rsidR="006440F7" w:rsidRPr="006440F7">
              <w:t xml:space="preserve">. Core Group will discuss the Conference </w:t>
            </w:r>
            <w:r w:rsidRPr="006440F7">
              <w:t xml:space="preserve">in the first few meetings in 2019. </w:t>
            </w:r>
          </w:p>
          <w:p w14:paraId="524549A1" w14:textId="2BB3DAB4" w:rsidR="006440F7" w:rsidRPr="006440F7" w:rsidRDefault="006440F7" w:rsidP="00A319DB"/>
        </w:tc>
      </w:tr>
      <w:tr w:rsidR="000B0E7A" w:rsidRPr="006440F7" w14:paraId="5AF86A1F" w14:textId="77777777" w:rsidTr="00A319DB">
        <w:tc>
          <w:tcPr>
            <w:tcW w:w="1129" w:type="dxa"/>
          </w:tcPr>
          <w:p w14:paraId="2DB2AB60" w14:textId="77777777" w:rsidR="000B0E7A" w:rsidRPr="006440F7" w:rsidRDefault="000B0E7A" w:rsidP="000B0E7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3A654AEE" w14:textId="01C387AB" w:rsidR="000B0E7A" w:rsidRPr="006440F7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 xml:space="preserve">Other Business </w:t>
            </w:r>
          </w:p>
        </w:tc>
      </w:tr>
      <w:tr w:rsidR="000B0E7A" w:rsidRPr="006440F7" w14:paraId="569D4788" w14:textId="77777777" w:rsidTr="00A319DB">
        <w:tc>
          <w:tcPr>
            <w:tcW w:w="1129" w:type="dxa"/>
          </w:tcPr>
          <w:p w14:paraId="070C030D" w14:textId="77777777" w:rsidR="000B0E7A" w:rsidRPr="006440F7" w:rsidRDefault="000B0E7A" w:rsidP="00A319DB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6F40082B" w14:textId="77777777" w:rsidR="000B0E7A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Chantal Whitby noted that student </w:t>
            </w: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>scholarships have proven to be an innovative way to grow the Association’s memberships</w:t>
            </w: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>and is also one means of showing NZAIA’s charitable intent as a registered charitable organisation.</w:t>
            </w: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 She suggested that student scholarships be put in place as a regular annual occurrence. </w:t>
            </w:r>
          </w:p>
          <w:p w14:paraId="6B47C45D" w14:textId="77777777" w:rsidR="009649C0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ABF12" w14:textId="0BE42DE8" w:rsidR="009649C0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>Keith Finlayson provided feedback that he would have appreciated the information and organisation of the scholarship occurring further in advance of the Conference</w:t>
            </w:r>
            <w:r w:rsidR="006440F7"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440F7" w:rsidRPr="006440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Having the decision on whether to provide scholarships made in advance will allow us to promote the scholarships and have them organised earlier in the year. </w:t>
            </w:r>
          </w:p>
          <w:p w14:paraId="5430C962" w14:textId="77777777" w:rsidR="009649C0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61CCC" w14:textId="535FED3F" w:rsidR="009649C0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>Richard Morgan moved that student scholarships to NZAIA Conferences be provided every year</w:t>
            </w:r>
            <w:r w:rsidR="006440F7"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, noting that the number of scholarships provided will depend on finances. </w:t>
            </w: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766037" w14:textId="77777777" w:rsidR="009649C0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40F7">
              <w:rPr>
                <w:rFonts w:asciiTheme="minorHAnsi" w:hAnsiTheme="minorHAnsi" w:cstheme="minorHAnsi"/>
                <w:sz w:val="22"/>
                <w:szCs w:val="22"/>
              </w:rPr>
              <w:t xml:space="preserve">Seconded by Chantal Whitby. </w:t>
            </w:r>
          </w:p>
          <w:p w14:paraId="7E296001" w14:textId="77777777" w:rsidR="009649C0" w:rsidRPr="006440F7" w:rsidRDefault="009649C0" w:rsidP="0096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B6A65" w14:textId="6ED67430" w:rsidR="009649C0" w:rsidRPr="006440F7" w:rsidRDefault="009649C0" w:rsidP="006440F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0F7">
              <w:rPr>
                <w:rFonts w:asciiTheme="minorHAnsi" w:hAnsiTheme="minorHAnsi" w:cstheme="minorHAnsi"/>
                <w:b/>
                <w:sz w:val="22"/>
                <w:szCs w:val="22"/>
              </w:rPr>
              <w:t>APPROVED</w:t>
            </w:r>
          </w:p>
        </w:tc>
      </w:tr>
      <w:tr w:rsidR="000B0E7A" w14:paraId="4AD777DF" w14:textId="77777777" w:rsidTr="00A319DB">
        <w:tc>
          <w:tcPr>
            <w:tcW w:w="1129" w:type="dxa"/>
          </w:tcPr>
          <w:p w14:paraId="6ACE1801" w14:textId="77777777" w:rsidR="000B0E7A" w:rsidRPr="006440F7" w:rsidRDefault="000B0E7A" w:rsidP="000B0E7A">
            <w:pPr>
              <w:rPr>
                <w:b/>
                <w:sz w:val="28"/>
                <w:szCs w:val="28"/>
              </w:rPr>
            </w:pPr>
          </w:p>
        </w:tc>
        <w:tc>
          <w:tcPr>
            <w:tcW w:w="7887" w:type="dxa"/>
          </w:tcPr>
          <w:p w14:paraId="7F7BC8E8" w14:textId="386943A1" w:rsidR="000B0E7A" w:rsidRPr="00AE3182" w:rsidRDefault="000B0E7A" w:rsidP="00A319DB">
            <w:pPr>
              <w:rPr>
                <w:b/>
                <w:sz w:val="28"/>
                <w:szCs w:val="28"/>
              </w:rPr>
            </w:pPr>
            <w:r w:rsidRPr="006440F7">
              <w:rPr>
                <w:b/>
                <w:sz w:val="28"/>
                <w:szCs w:val="28"/>
              </w:rPr>
              <w:t>Meeting closed 7.00pm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A281CFE" w14:textId="77777777" w:rsidR="000B0E7A" w:rsidRPr="001542B1" w:rsidRDefault="000B0E7A" w:rsidP="000B0E7A"/>
    <w:p w14:paraId="3FECEA5B" w14:textId="77777777" w:rsidR="000B0E7A" w:rsidRDefault="000B0E7A" w:rsidP="000B0E7A"/>
    <w:p w14:paraId="7EE773BB" w14:textId="77777777" w:rsidR="000B0E7A" w:rsidRDefault="000B0E7A" w:rsidP="000B0E7A"/>
    <w:p w14:paraId="07742E7E" w14:textId="77777777" w:rsidR="006C7206" w:rsidRDefault="006C7206"/>
    <w:sectPr w:rsidR="006C720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AD7E" w14:textId="77777777" w:rsidR="00B727EE" w:rsidRDefault="00B727EE" w:rsidP="006440F7">
      <w:pPr>
        <w:spacing w:after="0" w:line="240" w:lineRule="auto"/>
      </w:pPr>
      <w:r>
        <w:separator/>
      </w:r>
    </w:p>
  </w:endnote>
  <w:endnote w:type="continuationSeparator" w:id="0">
    <w:p w14:paraId="1AB4ADD8" w14:textId="77777777" w:rsidR="00B727EE" w:rsidRDefault="00B727EE" w:rsidP="0064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97C1" w14:textId="4124237F" w:rsidR="00237ED8" w:rsidRDefault="00B727EE">
    <w:pPr>
      <w:pStyle w:val="Footer"/>
      <w:rPr>
        <w:rFonts w:ascii="Cambria" w:hAnsi="Cambria"/>
        <w:b/>
        <w:color w:val="7F7F7F" w:themeColor="text1" w:themeTint="80"/>
        <w:sz w:val="18"/>
        <w:szCs w:val="18"/>
      </w:rPr>
    </w:pPr>
    <w:r w:rsidRPr="00863C57">
      <w:rPr>
        <w:rFonts w:ascii="Cambria" w:hAnsi="Cambria"/>
        <w:b/>
        <w:color w:val="7F7F7F" w:themeColor="text1" w:themeTint="80"/>
        <w:sz w:val="18"/>
        <w:szCs w:val="18"/>
      </w:rPr>
      <w:t xml:space="preserve">NZAIA </w:t>
    </w:r>
    <w:r w:rsidR="006440F7">
      <w:rPr>
        <w:rFonts w:ascii="Cambria" w:hAnsi="Cambria"/>
        <w:b/>
        <w:color w:val="7F7F7F" w:themeColor="text1" w:themeTint="80"/>
        <w:sz w:val="18"/>
        <w:szCs w:val="18"/>
      </w:rPr>
      <w:t>Annual General Meeting</w:t>
    </w:r>
    <w:r w:rsidRPr="00863C57">
      <w:rPr>
        <w:rFonts w:ascii="Cambria" w:hAnsi="Cambria"/>
        <w:b/>
        <w:color w:val="7F7F7F" w:themeColor="text1" w:themeTint="80"/>
        <w:sz w:val="18"/>
        <w:szCs w:val="18"/>
      </w:rPr>
      <w:t xml:space="preserve"> – </w:t>
    </w:r>
    <w:r w:rsidR="006440F7">
      <w:rPr>
        <w:rFonts w:ascii="Cambria" w:hAnsi="Cambria"/>
        <w:b/>
        <w:color w:val="7F7F7F" w:themeColor="text1" w:themeTint="80"/>
        <w:sz w:val="18"/>
        <w:szCs w:val="18"/>
      </w:rPr>
      <w:t>Wednesday 28 November</w:t>
    </w:r>
    <w:r>
      <w:rPr>
        <w:rFonts w:ascii="Cambria" w:hAnsi="Cambria"/>
        <w:b/>
        <w:color w:val="7F7F7F" w:themeColor="text1" w:themeTint="80"/>
        <w:sz w:val="18"/>
        <w:szCs w:val="18"/>
      </w:rPr>
      <w:t xml:space="preserve"> 2018, </w:t>
    </w:r>
    <w:r w:rsidR="006440F7">
      <w:rPr>
        <w:rFonts w:ascii="Cambria" w:hAnsi="Cambria"/>
        <w:b/>
        <w:color w:val="7F7F7F" w:themeColor="text1" w:themeTint="80"/>
        <w:sz w:val="18"/>
        <w:szCs w:val="18"/>
      </w:rPr>
      <w:t xml:space="preserve">6pm </w:t>
    </w:r>
  </w:p>
  <w:p w14:paraId="227284D2" w14:textId="50594048" w:rsidR="006440F7" w:rsidRPr="00863C57" w:rsidRDefault="006440F7">
    <w:pPr>
      <w:pStyle w:val="Footer"/>
      <w:rPr>
        <w:rFonts w:ascii="Cambria" w:hAnsi="Cambria"/>
        <w:b/>
        <w:color w:val="7F7F7F" w:themeColor="text1" w:themeTint="80"/>
        <w:sz w:val="18"/>
        <w:szCs w:val="18"/>
      </w:rPr>
    </w:pPr>
    <w:r>
      <w:rPr>
        <w:rFonts w:ascii="Cambria" w:hAnsi="Cambria"/>
        <w:b/>
        <w:color w:val="7F7F7F" w:themeColor="text1" w:themeTint="80"/>
        <w:sz w:val="18"/>
        <w:szCs w:val="18"/>
      </w:rPr>
      <w:t xml:space="preserve">Havelock North Function Centre </w:t>
    </w:r>
  </w:p>
  <w:p w14:paraId="51CA8261" w14:textId="77777777" w:rsidR="00237ED8" w:rsidRDefault="00B7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B00C" w14:textId="77777777" w:rsidR="00B727EE" w:rsidRDefault="00B727EE" w:rsidP="006440F7">
      <w:pPr>
        <w:spacing w:after="0" w:line="240" w:lineRule="auto"/>
      </w:pPr>
      <w:r>
        <w:separator/>
      </w:r>
    </w:p>
  </w:footnote>
  <w:footnote w:type="continuationSeparator" w:id="0">
    <w:p w14:paraId="4270EBDE" w14:textId="77777777" w:rsidR="00B727EE" w:rsidRDefault="00B727EE" w:rsidP="0064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758359"/>
      <w:docPartObj>
        <w:docPartGallery w:val="Watermarks"/>
        <w:docPartUnique/>
      </w:docPartObj>
    </w:sdtPr>
    <w:sdtContent>
      <w:p w14:paraId="1D3A2B25" w14:textId="41C5797C" w:rsidR="006440F7" w:rsidRDefault="006440F7">
        <w:pPr>
          <w:pStyle w:val="Header"/>
        </w:pPr>
        <w:r>
          <w:rPr>
            <w:noProof/>
          </w:rPr>
          <w:pict w14:anchorId="53E1B9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7BB"/>
    <w:multiLevelType w:val="hybridMultilevel"/>
    <w:tmpl w:val="B9D0EB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7A"/>
    <w:rsid w:val="000B0E7A"/>
    <w:rsid w:val="006440F7"/>
    <w:rsid w:val="00652C34"/>
    <w:rsid w:val="006873A2"/>
    <w:rsid w:val="00694CA2"/>
    <w:rsid w:val="006C7206"/>
    <w:rsid w:val="007A4704"/>
    <w:rsid w:val="009649C0"/>
    <w:rsid w:val="00992FD9"/>
    <w:rsid w:val="00A71A28"/>
    <w:rsid w:val="00B02442"/>
    <w:rsid w:val="00B62F85"/>
    <w:rsid w:val="00B727EE"/>
    <w:rsid w:val="00C80BBC"/>
    <w:rsid w:val="00F45236"/>
    <w:rsid w:val="00FA420A"/>
    <w:rsid w:val="00FC16E9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97C752C"/>
  <w15:chartTrackingRefBased/>
  <w15:docId w15:val="{E252AC94-8914-49E2-8FA2-EB09C9BF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E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7A"/>
  </w:style>
  <w:style w:type="paragraph" w:customStyle="1" w:styleId="m-5274052687124590050gmail-m-895768215499044551gmail-msolistparagraph">
    <w:name w:val="m_-5274052687124590050gmail-m_-895768215499044551gmail-msolistparagraph"/>
    <w:basedOn w:val="Normal"/>
    <w:rsid w:val="000B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964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McNab</dc:creator>
  <cp:keywords/>
  <dc:description/>
  <cp:lastModifiedBy>Kate McNab</cp:lastModifiedBy>
  <cp:revision>2</cp:revision>
  <dcterms:created xsi:type="dcterms:W3CDTF">2018-11-30T01:30:00Z</dcterms:created>
  <dcterms:modified xsi:type="dcterms:W3CDTF">2018-12-03T06:08:00Z</dcterms:modified>
</cp:coreProperties>
</file>